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1EF49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2025年国家社科基金艺术学年度项目申报</w:t>
      </w:r>
    </w:p>
    <w:p w14:paraId="79A2896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公告</w:t>
      </w:r>
    </w:p>
    <w:p w14:paraId="5C044A7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14:paraId="16AAF2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全国艺术科学规划领导小组工作办公室（以下简称全国艺术科学规划办）现就做好2025年国家社科基金艺术学年度项目申报工作的有关事项公告如下。</w:t>
      </w:r>
    </w:p>
    <w:p w14:paraId="267AF27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2025年国家社科基金艺术学年度项目申报和评审工作要以习近平新时代中国特色社会主义思想为指导，以习近平文化思想为引领，全面贯彻落实党的二十大和二十届二中、三中全会精神，深入实施《中共中央关于加快构建中国特色哲学社会科学的意见》，坚持正确的政治方向、价值取向和学术导向，坚持有组织科研和自主探索相结合，坚持以重大理论和现实问题为主攻方向，坚持基础研究和应用研究并重，发挥国家社科基金艺术学项目示范引导作用，推动中国特色艺术学学科体系、学术体系、话语体系建设，推进自主知识体系构建，更好服务党和国家工作大局。</w:t>
      </w:r>
    </w:p>
    <w:p w14:paraId="120F93C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二、本次受理申报的国家社科基金艺术学年度项目包括一般项目、重点项目、青年项目、西部项目。</w:t>
      </w:r>
    </w:p>
    <w:p w14:paraId="6E92E7E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般项目应立足各学科的历史、理论、方法和应用，面向经济社会发展需求和学科建设与发展实际，体现申请人的学术素养，围绕对于推进理论创新和学术创新具有支撑作用的一般性基础问题、对于推动经济社会发展实践具有指导意义的专题性应用问题，开展具有学科视角的创新性研究。</w:t>
      </w:r>
    </w:p>
    <w:p w14:paraId="61C565A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重点项目应围绕党和国家工作大局、经济社会发展重要理论和实践问题、艺术学领域重要基础和前沿问题开展原创性研究，鼓励学科交叉。申请人应具有较好的前期研究基础，预期成果体量和质量应高于一般项目。申报重点项目评审未通过的，原则上不再转立为一般项目。</w:t>
      </w:r>
    </w:p>
    <w:p w14:paraId="0230201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青年项目旨在加强对青年人才的扶持和培养，发挥青年学者优势，推进知识创新、理论创新、方法创新和应用创新。</w:t>
      </w:r>
    </w:p>
    <w:p w14:paraId="5F7CE82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西部项目立足西部地区实际和优势，资助推进西部地区经济持续健康发展、社会和谐稳定，促进民族团结、维护祖国统一，弘扬民族优秀文化、保护民间文化遗产，开展周边毗邻区域国别研究等方面的课题，支持西部地区学科建设、人才培养和科研能力提升。</w:t>
      </w:r>
    </w:p>
    <w:p w14:paraId="1B71D2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本次申报针对重点项目设立选题指南（见附件），重点项目原则上从相应选题申报中择优立项。如确有需要，申报人可对选题名称进行适当微调，但不得大幅压缩或改变研究内容。每个选题原则上只确立1个立项项目。</w:t>
      </w:r>
    </w:p>
    <w:p w14:paraId="3F8C82F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申报其他类别项目可以自拟题目，可对照国家社科基金艺术学近年已立项项目和研究成果，对应上述项目类别的定位和要求，着眼国家需求和学科发展，自主拟定题目申报，避免重复研究。题目表述要符合项目定位，科学严谨、简明规范，避免引起歧义或争议。</w:t>
      </w:r>
    </w:p>
    <w:p w14:paraId="035BE15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申报国家社科基金艺术学年度项目，要体现鲜明的时代特征、问题导向和创新意识，着力推出代表正确方向、体现国家水准的研究成果。基础研究要密切跟踪国内外学术发展和学科建设的前沿和动态，具有主体性、原创性和较高的学术思想价值；应用研究要立足党和国家事业发展需要，聚焦文化艺术发展中的全局性、战略性和前瞻性的重大理论与实践问题，具有现实性、针对性和较高的决策参考价值。</w:t>
      </w:r>
    </w:p>
    <w:p w14:paraId="0FEADA8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五、申请人须遵守中华人民共和国宪法和法律，遵守国家社科基金艺术学项目管理规定，具有独立开展研究和组织开展研究的能力，能够承担实质性研究工作，品行端正、学风优良，同时须具备下列相关条件：</w:t>
      </w:r>
    </w:p>
    <w:p w14:paraId="76D8399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（一）重点项目和一般项目：具有副高级以上（含）专业技术职称或具有博士学位。</w:t>
      </w:r>
    </w:p>
    <w:p w14:paraId="0052087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（二）青年项目：男性申请人年龄不超过35周岁（1990年4月10日后出生），女性申请人年龄不超过40周岁（1985年4月10日后出生）。</w:t>
      </w:r>
    </w:p>
    <w:p w14:paraId="61E5D8E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西部项目：符合条件（一），且申请单位位于内蒙古自治区、广西壮族自治区、海南省、重庆市、四川省、贵州省、云南省、西藏自治区、陕西省、甘肃省、青海省、宁夏回族自治区、新疆维吾尔自治区等13个省（区、市），以及其他参照西部项目执行的部分科研单位。</w:t>
      </w:r>
    </w:p>
    <w:p w14:paraId="1B3D8DA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全日制在读研究生不能申请（学历、学位证书标注日期均须在2025年4月10日之前）。符合申报要求的在站博士后人员可申请，其中全脱产博士后须从所在博士后工作站申请，在职博士后可以从所在工作单位或博士后工作站申请。</w:t>
      </w:r>
    </w:p>
    <w:p w14:paraId="05D365E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（五）各项目课题组列入研究成员须征得本人同意，否则视为违规申报。申请人可根据实际研究需要，吸收境外研究人员作为课题组成员。</w:t>
      </w:r>
    </w:p>
    <w:p w14:paraId="6BF9C30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（六）文化和旅游部机关工作人员不能申请或者作为课题组成员参与申请。</w:t>
      </w:r>
    </w:p>
    <w:p w14:paraId="652A0F5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六、课题申请单位须符合以下条件：在相关领域具有较雄厚的学术资源和研究实力；设有科研管理职能部门；能够提供开展研究的必要条件并承诺信誉保证。以兼职人员身份从所兼职单位申报的，兼职单位须审核兼职人员正式聘用关系的真实性，承担项目管理职责并承担信誉保证。</w:t>
      </w:r>
    </w:p>
    <w:p w14:paraId="16766C6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七、国家社科基金艺术学年度项目的资助额度参考标准：重点项目35万元，一般项目、青年项目、西部项目20万元。最终确定的资助额度在适当范围内上下浮动，申请人应按照《国家社会科学基金项目资金管理办法》的要求，根据实际需要编制科学合理的经费预算。</w:t>
      </w:r>
    </w:p>
    <w:p w14:paraId="7787EFB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八、国家社科基金艺术学年度项目的完成时限：基础理论研究一般为3—5年，应用对策研究一般为2—3年。</w:t>
      </w:r>
    </w:p>
    <w:p w14:paraId="69509A0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九、2025年国家社科基金艺术学年度项目继续实行限额申报，各全国艺术科学规划项目省级管理机构、文化和旅游部直属单位及共建院校可直接登录“全国艺术科学规划项目管理平台”（以下简称项目管理平台，网址：https://yskx.mct.gov.cn）查看本地区（本单位）限额指标。各省级管理机构需根据本地区申请单位近年来项目申报、立项及科研管理等情况制定限额方案。省级管理机构和申请单位要着力提高申报质量，减少同类选题重复申报，加大对青年项目的支持力度。</w:t>
      </w:r>
    </w:p>
    <w:p w14:paraId="615C199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十、为避免一题多报、交叉申请和重复立项，确保申请人有足够的时间和精力从事课题研究，2025年国家社科基金艺术学年度项目申请作如下限定：</w:t>
      </w:r>
    </w:p>
    <w:p w14:paraId="3751503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申请人只能申报一个国家社科基金艺术学年度项目，且不能作为课题组成员参与申报其他国家社科基金艺术学年度项目。课题组成员最多参与两个国家社科基金艺术学年度项目申请；在研国家级项目课题组成员最多参与一个国家社科基金艺术学年度项目申请。申报本次年度项目的申请人不能申报2025年国家社会科学基金艺术学重大项目。</w:t>
      </w:r>
    </w:p>
    <w:p w14:paraId="3F7E148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在研的国家社科基金各类项目、国家自然科学基金项目及其他国家级科研项目的负责人，不得申报新的国家社科基金艺术学年度项目（结项证书标注日期在2025年4月10日之前的，或在4月1日前已通过项目管理平台提交结项材料并审核通过的，可以申请）。</w:t>
      </w:r>
    </w:p>
    <w:p w14:paraId="122A2F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国家社科基金项目、国家自然科学基金项目及其他国家级科研项目、教育部人文社会科学研究一般项目的申请人同年度不能申报国家社科基金艺术学年度项目，其课题组成员也不能作为负责人以内容相同或相近选题申请国家社科基金艺术学年度项目。</w:t>
      </w:r>
    </w:p>
    <w:p w14:paraId="32E157D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（四）不得通过变换责任单位回避前述条款规定，不得将内容基本相同或相近的申报材料以不同申请人的名义提出申请。</w:t>
      </w:r>
    </w:p>
    <w:p w14:paraId="29F2B06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五）凡在内容上与在研或已结项的各类国家级科研项目有较大关联的，须在申请时详细说明所申请项目与已承担项目的联系和区别，否则视为重复申请；不得以内容基本相同或相近的同一成果申请多家基金项目结项。</w:t>
      </w:r>
    </w:p>
    <w:p w14:paraId="1046279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六）凡以博士学位论文或博士后出站报告为基础申报国家社科基金艺术学年度项目，须在申请时注明所申请项目与学位论文（出站报告）的联系和区别，并承诺在原论文（出站报告）基础上进行实质性修改，预期成果与学位论文（出站报告）的重复比例不得超过60%，申请鉴定结项时须提交学位论文（出站报告）原件。</w:t>
      </w:r>
    </w:p>
    <w:p w14:paraId="1AF5DE5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（七）不得使用与已出版的内容基本相同的研究成果申请国家社科基金艺术学年度项目。</w:t>
      </w:r>
    </w:p>
    <w:p w14:paraId="39D42AE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（八）立项后凡以国家社科基金艺术学年度项目名义发表阶段性成果或最终成果，不得同时标注多家基金项目资助字样。</w:t>
      </w:r>
    </w:p>
    <w:p w14:paraId="47D8DEB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（九）预期成果需达到国家级项目应有体量。</w:t>
      </w:r>
    </w:p>
    <w:p w14:paraId="1402F9C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十一、2025年国家社科基金艺术学年度项目继续实行网上申报。请申请人登录项目管理平台，按照有关说明注册帐号并提交申报材料。</w:t>
      </w:r>
    </w:p>
    <w:p w14:paraId="693576F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十二、所有申报项目将通过资格审查、同行专家通讯初评和复评等程序。资格审查和评审工作严格按照《全国艺术科学规划项目管理办法》及本公告的规定进行。通讯初评采用“活页”匿名方式，“活页”论证字数不超过4000字，不得出现申请人、课题组成员姓名及所在单位名称等有关信息，否则取消参评资格。项目评审坚持公平、公正原则，保证质量，宁缺毋滥。评审结果在文化和旅游部门户网站及相关媒体公示7天，公示期满，对无异议项目下达立项通知书。</w:t>
      </w:r>
    </w:p>
    <w:p w14:paraId="4B5D432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十三、申报纪律要求</w:t>
      </w:r>
    </w:p>
    <w:p w14:paraId="2DA23D1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（一）贯彻落实中央《关于进一步加强科研诚信建设的若干意见》，申请人要如实填写材料，保证申请信息的真实性和准确性、保证没有知识产权争议、没有违背科研诚信要求的行为。</w:t>
      </w:r>
    </w:p>
    <w:p w14:paraId="457A2D2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申请人要弘扬崇尚精品、严谨治学、注重诚信、讲求责任的优良学风，自觉坚持公平竞争的原则，严格遵守国家社科基金项目管理规定。凡在项目申报和评审中发现有弄虚作假、抄袭剽窃、违规违纪等行为的，一经查实即取消参评资格，5年内不得申报国家社科基金项目，同时通报批评，并责成所在单位依规进行处分，如获立项，一律撤项，并列入不良科研信用记录。</w:t>
      </w:r>
    </w:p>
    <w:p w14:paraId="7B29101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获准立项后，项目管理平台生成的《申报书》视为有约束力的资助合同文本，项目负责人在项目执行期间要遵守相关承诺，履行约定义务，按期完成研究任务，结项成果形式原则上须与预期成果一致。除特殊情况外，最终研究成果须先鉴定、后出版，擅自出版者视为自行终止资助协议。如计划用少数民族语言文字或者外语撰写成果，须在论证中予以说明。</w:t>
      </w:r>
    </w:p>
    <w:p w14:paraId="1F44EA7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十四、全国艺术科学规划办不直接受理申报，委托中国艺术科技研究所承担申报材料的受理工作。</w:t>
      </w:r>
    </w:p>
    <w:p w14:paraId="16776BC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十五、除文化和旅游部直属单位及共建院校外，国家社科基金艺术学年度项目实行三级申报制度，申报课题经本单位、省级管理机构、中国艺术科技研究所审核后报送至全国艺术科学规划办；文化和旅游部直属单位及共建院校实行二级申报制度，申报课题经本单位、中国艺术科技研究所审核后报送至全国艺术科学规划办。</w:t>
      </w:r>
    </w:p>
    <w:p w14:paraId="1756C61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各省级管理机构和申请单位要做好申报组织及申报材料的审核把关工作，根据本公告及有关规定严格审核《申报书》的所有栏目内容，特别是严格审核申报资格、前期研究成果的真实性、课题组的研究实力和必备条件等，通过项目管理平台签署明确意见，承担信誉保证。要认真负责做好帐号管理、名单报送等工作，确保网上申报按期完成。</w:t>
      </w:r>
    </w:p>
    <w:p w14:paraId="0B33879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十六、课题申报相关文件材料，包括《2025年国家社科基金艺术学年度重点项目选题指南》《国家社会科学基金项目资金管理办法》《全国艺术科学规划项目管理办法》《历年立项课题汇编》等，可在文化和旅游部网站或项目管理平台主页上查询、下载。 </w:t>
      </w:r>
    </w:p>
    <w:p w14:paraId="1CAC118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十七、申请人及所在单位（含文化和旅游部直属单位及共建院校）网上集中申报和审核提交时间为2025年3月10日至4月10日，逾期项目管理平台自动关闭，不再受理申报、审核。申报单位完成本级资格审查及项目提交后，要同时将生成的本单位项目汇总表打印盖章后报送至各省级管理机构；省级管理机构网上审核提交时间为4月11日至4月30日，省级管理机构、文化和旅游部直属单位及共建院校完成本级资格审查及项目提交后，要同时将项目管理平台生成的本地区（本单位）项目汇总表打印盖章后报送至中国艺术科技研究所全国艺术科学规划项目管理中心。请严格按照以上时间要求进行申报、审核，因错过受理时间、未按要求操作造成的责任由相关人员自行承担。</w:t>
      </w:r>
    </w:p>
    <w:p w14:paraId="18430F1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邮寄地址：北京市东城区雍和宫大街戏楼胡同1号中国艺术科技研究所全国艺术科学规划项目管理中心</w:t>
      </w:r>
    </w:p>
    <w:p w14:paraId="397C612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邮政编码：100007</w:t>
      </w:r>
    </w:p>
    <w:p w14:paraId="17305F9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咨询电话：010-87930753</w:t>
      </w:r>
    </w:p>
    <w:p w14:paraId="40A3C5D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邮箱：qgyskxghb@163.com（请优先通过邮箱咨询申报问题）</w:t>
      </w:r>
    </w:p>
    <w:p w14:paraId="17BF3C8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特此公告。</w:t>
      </w:r>
    </w:p>
    <w:p w14:paraId="2913460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61E80E4C">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　　文化和旅游部科技教育司</w:t>
      </w:r>
      <w:r>
        <w:rPr>
          <w:rFonts w:hint="eastAsia" w:ascii="仿宋" w:hAnsi="仿宋" w:eastAsia="仿宋" w:cs="仿宋"/>
          <w:sz w:val="32"/>
          <w:szCs w:val="32"/>
          <w:lang w:val="en-US" w:eastAsia="zh-CN"/>
        </w:rPr>
        <w:t xml:space="preserve">    </w:t>
      </w:r>
    </w:p>
    <w:p w14:paraId="281CFE64">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　　全国艺术科学规划领导小组办公室</w:t>
      </w:r>
    </w:p>
    <w:p w14:paraId="1DD2FC81">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 w:hAnsi="仿宋" w:eastAsia="仿宋" w:cs="仿宋"/>
          <w:sz w:val="32"/>
          <w:szCs w:val="32"/>
          <w:lang w:val="en-US" w:eastAsia="zh-CN"/>
        </w:rPr>
      </w:pPr>
      <w:bookmarkStart w:id="0" w:name="_GoBack"/>
      <w:bookmarkEnd w:id="0"/>
      <w:r>
        <w:rPr>
          <w:rFonts w:hint="eastAsia" w:ascii="仿宋" w:hAnsi="仿宋" w:eastAsia="仿宋" w:cs="仿宋"/>
          <w:sz w:val="32"/>
          <w:szCs w:val="32"/>
        </w:rPr>
        <w:t>　　2025年2月28日</w:t>
      </w:r>
      <w:r>
        <w:rPr>
          <w:rFonts w:hint="eastAsia" w:ascii="仿宋" w:hAnsi="仿宋" w:eastAsia="仿宋" w:cs="仿宋"/>
          <w:sz w:val="32"/>
          <w:szCs w:val="32"/>
          <w:lang w:val="en-US" w:eastAsia="zh-CN"/>
        </w:rPr>
        <w:t xml:space="preserve">      </w:t>
      </w:r>
    </w:p>
    <w:sectPr>
      <w:pgSz w:w="11906" w:h="16838"/>
      <w:pgMar w:top="1417"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E008F5"/>
    <w:rsid w:val="3CD15B81"/>
    <w:rsid w:val="43234C5C"/>
    <w:rsid w:val="486B0D3D"/>
    <w:rsid w:val="665054B9"/>
    <w:rsid w:val="7D391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2025-03-06T04:28:41Z</dcterms:created>
  <dc:creator>QIT</dc:creator>
  <cp:lastModifiedBy>L.</cp:lastModifiedBy>
  <dcterms:modified xsi:type="dcterms:W3CDTF">2025-03-06T04:30:30Z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eyJoZGlkIjoiZmRjOTI5ODUxZGM1Y2E5YjgyNzBkYjdhMmEyMjhiZTAiLCJ1c2VySWQiOiIzODY2MTM2MTgifQ==</vt:lpwstr>
  </property>
  <property fmtid="{D5CDD505-2E9C-101B-9397-08002B2CF9AE}" pid="4" name="ICV">
    <vt:lpwstr>9C93D46D79564523AD298913D6A2955B_12</vt:lpwstr>
  </property>
</Properties>
</file>