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textAlignment w:val="center"/>
        <w:rPr>
          <w:rStyle w:val="7"/>
          <w:rFonts w:ascii="仿宋_GB2312" w:hAnsi="仿宋_GB2312" w:eastAsia="仿宋_GB2312" w:cs="仿宋_GB2312"/>
          <w:i w:val="0"/>
          <w:i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/>
          <w:sz w:val="32"/>
          <w:szCs w:val="32"/>
        </w:rPr>
        <w:t>附件3</w:t>
      </w:r>
    </w:p>
    <w:p>
      <w:pPr>
        <w:widowControl/>
        <w:wordWrap w:val="0"/>
        <w:jc w:val="center"/>
        <w:textAlignment w:val="center"/>
        <w:rPr>
          <w:rStyle w:val="7"/>
          <w:rFonts w:ascii="华文中宋" w:hAnsi="华文中宋" w:eastAsia="华文中宋" w:cs="华文中宋"/>
          <w:i w:val="0"/>
          <w:iCs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  <w:t>选题征集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平台系统操作说明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国家社科基金教育学2024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度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https://202.205.185.227/</w:t>
      </w:r>
      <w:r>
        <w:rPr>
          <w:rFonts w:hint="eastAsia" w:ascii="宋体" w:hAnsi="宋体"/>
          <w:color w:val="auto"/>
          <w:sz w:val="28"/>
          <w:szCs w:val="28"/>
        </w:rPr>
        <w:t>）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实行网上征集。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全国教育</w:t>
      </w:r>
      <w:r>
        <w:rPr>
          <w:rFonts w:eastAsia="仿宋_GB2312"/>
          <w:color w:val="auto"/>
          <w:sz w:val="32"/>
          <w:szCs w:val="32"/>
        </w:rPr>
        <w:t>科学规划管理平台选题征集系统</w:t>
      </w:r>
      <w:r>
        <w:rPr>
          <w:rFonts w:hint="eastAsia" w:eastAsia="仿宋_GB2312"/>
          <w:color w:val="auto"/>
          <w:sz w:val="32"/>
          <w:szCs w:val="32"/>
        </w:rPr>
        <w:t>开放时间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自通知发布之日起，至202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止。每个二级管理单位推荐选题不超过10个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每个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指定基地和学术组织</w:t>
      </w:r>
      <w:r>
        <w:rPr>
          <w:rFonts w:hint="eastAsia" w:eastAsia="仿宋_GB2312"/>
          <w:color w:val="auto"/>
          <w:sz w:val="32"/>
          <w:szCs w:val="32"/>
        </w:rPr>
        <w:t>推荐选题不超过5个，每位指定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长江学者和一线实践人员</w:t>
      </w:r>
      <w:r>
        <w:rPr>
          <w:rFonts w:hint="eastAsia" w:eastAsia="仿宋_GB2312"/>
          <w:color w:val="auto"/>
          <w:sz w:val="32"/>
          <w:szCs w:val="32"/>
        </w:rPr>
        <w:t>推荐选题不超过3个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。在“推荐人类型”中分别对应选择非指定人员、基地人员、学术组织人员、长江学者和一线实践代表。指定基地、学术组织、专家学者和一线实践代表名单我办将单独与有关单位联系。所有选题建议</w:t>
      </w:r>
      <w:r>
        <w:rPr>
          <w:rFonts w:hint="eastAsia" w:eastAsia="仿宋_GB2312"/>
          <w:color w:val="auto"/>
          <w:sz w:val="32"/>
          <w:szCs w:val="32"/>
        </w:rPr>
        <w:t>都交由二级管理单位在全国教育科学规划管理平台上统一填报。平台</w:t>
      </w:r>
      <w:r>
        <w:rPr>
          <w:rFonts w:eastAsia="仿宋_GB2312"/>
          <w:color w:val="auto"/>
          <w:sz w:val="32"/>
          <w:szCs w:val="32"/>
        </w:rPr>
        <w:t>不</w:t>
      </w:r>
      <w:r>
        <w:rPr>
          <w:rFonts w:hint="eastAsia" w:eastAsia="仿宋_GB2312"/>
          <w:color w:val="auto"/>
          <w:sz w:val="32"/>
          <w:szCs w:val="32"/>
        </w:rPr>
        <w:t>接受</w:t>
      </w:r>
      <w:r>
        <w:rPr>
          <w:rFonts w:eastAsia="仿宋_GB2312"/>
          <w:color w:val="auto"/>
          <w:sz w:val="32"/>
          <w:szCs w:val="32"/>
        </w:rPr>
        <w:t>个人填报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eastAsia="仿宋_GB2312"/>
          <w:color w:val="auto"/>
          <w:sz w:val="32"/>
          <w:szCs w:val="32"/>
        </w:rPr>
        <w:t>择优</w:t>
      </w:r>
      <w:r>
        <w:rPr>
          <w:rFonts w:eastAsia="仿宋_GB2312"/>
          <w:color w:val="auto"/>
          <w:sz w:val="32"/>
          <w:szCs w:val="32"/>
        </w:rPr>
        <w:t>推荐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选题推荐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填报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操作流程请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见下文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选题填报说明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1.登录系统--&gt;项目管理--&gt;选题征集管理—&gt;选题征集新增。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2.“涉及学科或研究方向”为多选。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3.“审核单位”即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二级管理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单位，不可编辑。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4.“推荐单位”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的填写，由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省级规划办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，填写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  <w:r>
        <w:rPr>
          <w:rFonts w:hint="eastAsia" w:eastAsia="仿宋_GB2312"/>
          <w:color w:val="auto"/>
          <w:sz w:val="32"/>
          <w:szCs w:val="32"/>
        </w:rPr>
        <w:t>部属各高等学校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部省合建各高等学校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部属各直属单位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不可编辑，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系统自动呈现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固定为本单位。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5.“简要论证”选题缘由、研究目标、总体框架等，300字左右。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6.保存，确认填报信息后进行提交。操作界面如下图：</w:t>
      </w:r>
    </w:p>
    <w:p>
      <w:r>
        <w:drawing>
          <wp:inline distT="0" distB="0" distL="114300" distR="114300">
            <wp:extent cx="5635625" cy="21729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drawing>
          <wp:inline distT="0" distB="0" distL="0" distR="0">
            <wp:extent cx="5694680" cy="1269365"/>
            <wp:effectExtent l="0" t="0" r="1270" b="6985"/>
            <wp:docPr id="1974723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2311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推荐汇总说明</w:t>
      </w:r>
    </w:p>
    <w:p>
      <w:pPr>
        <w:ind w:firstLine="64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MjdmM2YzOTJmZjYxMTY5MTM2N2E5ODJiYWJiNGY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CB5A10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018F2EE2"/>
    <w:rsid w:val="10A02A15"/>
    <w:rsid w:val="133B2C38"/>
    <w:rsid w:val="13C1590B"/>
    <w:rsid w:val="14AC3896"/>
    <w:rsid w:val="15C732DB"/>
    <w:rsid w:val="18AF5EEB"/>
    <w:rsid w:val="2170487F"/>
    <w:rsid w:val="232E131A"/>
    <w:rsid w:val="2756002D"/>
    <w:rsid w:val="36812770"/>
    <w:rsid w:val="39CB4271"/>
    <w:rsid w:val="3F5C291B"/>
    <w:rsid w:val="41523008"/>
    <w:rsid w:val="43920919"/>
    <w:rsid w:val="45C4057E"/>
    <w:rsid w:val="54A92AE8"/>
    <w:rsid w:val="578D2834"/>
    <w:rsid w:val="5966366C"/>
    <w:rsid w:val="5B124EBE"/>
    <w:rsid w:val="5C4D48E8"/>
    <w:rsid w:val="5D25110A"/>
    <w:rsid w:val="61720E31"/>
    <w:rsid w:val="63AE3C76"/>
    <w:rsid w:val="65AD4482"/>
    <w:rsid w:val="705E42EA"/>
    <w:rsid w:val="70810AF7"/>
    <w:rsid w:val="71067748"/>
    <w:rsid w:val="72AC4F21"/>
    <w:rsid w:val="74EA4FDD"/>
    <w:rsid w:val="76610CFB"/>
    <w:rsid w:val="7AEF4A86"/>
    <w:rsid w:val="7DA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545</Characters>
  <Lines>4</Lines>
  <Paragraphs>1</Paragraphs>
  <TotalTime>1</TotalTime>
  <ScaleCrop>false</ScaleCrop>
  <LinksUpToDate>false</LinksUpToDate>
  <CharactersWithSpaces>545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卿酒酒。</cp:lastModifiedBy>
  <cp:lastPrinted>2023-11-14T10:48:00Z</cp:lastPrinted>
  <dcterms:modified xsi:type="dcterms:W3CDTF">2023-11-21T08:53:07Z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58CB34865EB54746B89F61BA806D33E3</vt:lpwstr>
  </property>
</Properties>
</file>